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EDA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Thurs</w:t>
      </w:r>
      <w:r w:rsidDel="00000000" w:rsidR="00000000" w:rsidRPr="00000000">
        <w:rPr>
          <w:b w:val="1"/>
          <w:vertAlign w:val="baseline"/>
          <w:rtl w:val="0"/>
        </w:rPr>
        <w:t xml:space="preserve">da</w:t>
      </w:r>
      <w:r w:rsidDel="00000000" w:rsidR="00000000" w:rsidRPr="00000000">
        <w:rPr>
          <w:b w:val="1"/>
          <w:rtl w:val="0"/>
        </w:rPr>
        <w:t xml:space="preserve">y, April 4,</w:t>
      </w:r>
      <w:r w:rsidDel="00000000" w:rsidR="00000000" w:rsidRPr="00000000">
        <w:rPr>
          <w:b w:val="1"/>
          <w:vertAlign w:val="baseline"/>
          <w:rtl w:val="0"/>
        </w:rPr>
        <w:t xml:space="preserve"> 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3:30 p</w:t>
      </w:r>
      <w:r w:rsidDel="00000000" w:rsidR="00000000" w:rsidRPr="00000000">
        <w:rPr>
          <w:b w:val="1"/>
          <w:vertAlign w:val="baseline"/>
          <w:rtl w:val="0"/>
        </w:rPr>
        <w:t xml:space="preserve">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b w:val="1"/>
          <w:i w:val="1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The EDA will meet in the City Hall Board Room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pageBreakBefore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1.</w:t>
        <w:tab/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pageBreakBefore w:val="0"/>
        <w:jc w:val="both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2.</w:t>
        <w:tab/>
        <w:t xml:space="preserve">ROLL CALL:</w:t>
        <w:tab/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Cooreman, Dahl,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Dombeck</w:t>
      </w:r>
      <w:r w:rsidDel="00000000" w:rsidR="00000000" w:rsidRPr="00000000">
        <w:rPr>
          <w:rtl w:val="0"/>
        </w:rPr>
        <w:t xml:space="preserve">, Gesme, Montgomery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720" w:hanging="72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3.</w:t>
        <w:tab/>
        <w:t xml:space="preserve">EDA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after="200" w:lineRule="auto"/>
        <w:ind w:left="1710" w:hanging="72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Approval of Agenda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after="200" w:lineRule="auto"/>
        <w:ind w:left="1710" w:hanging="72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Approval of Minutes – </w:t>
      </w:r>
      <w:r w:rsidDel="00000000" w:rsidR="00000000" w:rsidRPr="00000000">
        <w:rPr>
          <w:sz w:val="22"/>
          <w:szCs w:val="22"/>
          <w:rtl w:val="0"/>
        </w:rPr>
        <w:t xml:space="preserve">March 7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202</w:t>
      </w:r>
      <w:r w:rsidDel="00000000" w:rsidR="00000000" w:rsidRPr="00000000">
        <w:rPr>
          <w:sz w:val="22"/>
          <w:szCs w:val="22"/>
          <w:rtl w:val="0"/>
        </w:rPr>
        <w:t xml:space="preserve">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numPr>
          <w:ilvl w:val="0"/>
          <w:numId w:val="1"/>
        </w:numPr>
        <w:spacing w:after="0" w:lineRule="auto"/>
        <w:ind w:left="1710" w:hanging="72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Financials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Lines w:val="0"/>
        <w:pageBreakBefore w:val="0"/>
        <w:widowControl w:val="0"/>
        <w:numPr>
          <w:ilvl w:val="2"/>
          <w:numId w:val="1"/>
        </w:numPr>
        <w:spacing w:after="0" w:before="0" w:lineRule="auto"/>
        <w:ind w:left="2610" w:hanging="18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Reports</w:t>
      </w:r>
    </w:p>
    <w:p w:rsidR="00000000" w:rsidDel="00000000" w:rsidP="00000000" w:rsidRDefault="00000000" w:rsidRPr="00000000" w14:paraId="00000018">
      <w:pPr>
        <w:keepLines w:val="0"/>
        <w:pageBreakBefore w:val="0"/>
        <w:widowControl w:val="0"/>
        <w:numPr>
          <w:ilvl w:val="2"/>
          <w:numId w:val="1"/>
        </w:numPr>
        <w:spacing w:after="0" w:before="0" w:lineRule="auto"/>
        <w:ind w:left="2610" w:hanging="18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2024 Property Taxes–Hardwood Estates</w:t>
      </w:r>
    </w:p>
    <w:p w:rsidR="00000000" w:rsidDel="00000000" w:rsidP="00000000" w:rsidRDefault="00000000" w:rsidRPr="00000000" w14:paraId="00000019">
      <w:pPr>
        <w:keepLines w:val="0"/>
        <w:pageBreakBefore w:val="0"/>
        <w:widowControl w:val="0"/>
        <w:numPr>
          <w:ilvl w:val="2"/>
          <w:numId w:val="1"/>
        </w:numPr>
        <w:spacing w:after="0" w:before="0" w:lineRule="auto"/>
        <w:ind w:left="2610" w:hanging="18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Sievers Creative Invoice</w:t>
      </w:r>
    </w:p>
    <w:p w:rsidR="00000000" w:rsidDel="00000000" w:rsidP="00000000" w:rsidRDefault="00000000" w:rsidRPr="00000000" w14:paraId="0000001A">
      <w:pPr>
        <w:keepLines w:val="0"/>
        <w:pageBreakBefore w:val="0"/>
        <w:widowControl w:val="0"/>
        <w:spacing w:after="0" w:before="0" w:lineRule="auto"/>
        <w:ind w:left="261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1710" w:hanging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EDA Projects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1"/>
        </w:numPr>
        <w:ind w:left="2610" w:hanging="18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Hardwood Estates Update</w:t>
      </w:r>
    </w:p>
    <w:p w:rsidR="00000000" w:rsidDel="00000000" w:rsidP="00000000" w:rsidRDefault="00000000" w:rsidRPr="00000000" w14:paraId="0000001D">
      <w:pPr>
        <w:pageBreakBefore w:val="0"/>
        <w:numPr>
          <w:ilvl w:val="3"/>
          <w:numId w:val="1"/>
        </w:numPr>
        <w:ind w:left="333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Covenants</w:t>
      </w:r>
    </w:p>
    <w:p w:rsidR="00000000" w:rsidDel="00000000" w:rsidP="00000000" w:rsidRDefault="00000000" w:rsidRPr="00000000" w14:paraId="0000001E">
      <w:pPr>
        <w:pageBreakBefore w:val="0"/>
        <w:numPr>
          <w:ilvl w:val="3"/>
          <w:numId w:val="1"/>
        </w:numPr>
        <w:ind w:left="333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Signage</w:t>
      </w:r>
    </w:p>
    <w:p w:rsidR="00000000" w:rsidDel="00000000" w:rsidP="00000000" w:rsidRDefault="00000000" w:rsidRPr="00000000" w14:paraId="0000001F">
      <w:pPr>
        <w:pageBreakBefore w:val="0"/>
        <w:ind w:left="261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1710" w:hanging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New Business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after="200" w:lineRule="auto"/>
        <w:ind w:left="2610" w:hanging="18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Business Application Review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1710" w:hanging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ther Business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2"/>
          <w:numId w:val="1"/>
        </w:numPr>
        <w:ind w:left="2610" w:hanging="18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Business Visit–Cannon Equipment</w:t>
      </w:r>
    </w:p>
    <w:p w:rsidR="00000000" w:rsidDel="00000000" w:rsidP="00000000" w:rsidRDefault="00000000" w:rsidRPr="00000000" w14:paraId="00000024">
      <w:pPr>
        <w:pageBreakBefore w:val="0"/>
        <w:numPr>
          <w:ilvl w:val="2"/>
          <w:numId w:val="1"/>
        </w:numPr>
        <w:ind w:left="2610" w:hanging="18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FEAST Recap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610" w:hanging="18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CEDA Annual Meeting – May 15, 2024 Blue Earth 10 a.m.- 1 p.m.</w:t>
      </w:r>
    </w:p>
    <w:p w:rsidR="00000000" w:rsidDel="00000000" w:rsidP="00000000" w:rsidRDefault="00000000" w:rsidRPr="00000000" w14:paraId="00000026">
      <w:pPr>
        <w:pageBreakBefore w:val="0"/>
        <w:numPr>
          <w:ilvl w:val="2"/>
          <w:numId w:val="1"/>
        </w:numPr>
        <w:ind w:left="2610" w:hanging="18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Next meeting: May 2, 2024 at 3:30 p.m.</w:t>
      </w:r>
    </w:p>
    <w:p w:rsidR="00000000" w:rsidDel="00000000" w:rsidP="00000000" w:rsidRDefault="00000000" w:rsidRPr="00000000" w14:paraId="00000027">
      <w:pPr>
        <w:pageBreakBefore w:val="0"/>
        <w:ind w:left="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</w:t>
      </w:r>
    </w:p>
    <w:p w:rsidR="00000000" w:rsidDel="00000000" w:rsidP="00000000" w:rsidRDefault="00000000" w:rsidRPr="00000000" w14:paraId="00000028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4.       ADJOURN.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both"/>
        <w:rPr>
          <w:rFonts w:ascii="Bookman Old Style" w:cs="Bookman Old Style" w:eastAsia="Bookman Old Style" w:hAnsi="Bookman Old Style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Posted:</w:t>
      </w:r>
      <w:r w:rsidDel="00000000" w:rsidR="00000000" w:rsidRPr="00000000">
        <w:rPr>
          <w:sz w:val="22"/>
          <w:szCs w:val="22"/>
          <w:rtl w:val="0"/>
        </w:rPr>
        <w:t xml:space="preserve"> April 1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baseline"/>
          <w:rtl w:val="0"/>
        </w:rPr>
        <w:t xml:space="preserve">             </w:t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5840" w:w="12240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center"/>
      <w:rPr>
        <w:rFonts w:ascii="Bookman Old Style" w:cs="Bookman Old Style" w:eastAsia="Bookman Old Style" w:hAnsi="Bookman Old Style"/>
        <w:sz w:val="20"/>
        <w:szCs w:val="20"/>
      </w:rPr>
    </w:pPr>
    <w:r w:rsidDel="00000000" w:rsidR="00000000" w:rsidRPr="00000000">
      <w:rPr>
        <w:rFonts w:ascii="Bookman Old Style" w:cs="Bookman Old Style" w:eastAsia="Bookman Old Style" w:hAnsi="Bookman Old Style"/>
        <w:sz w:val="20"/>
        <w:szCs w:val="20"/>
        <w:rtl w:val="0"/>
      </w:rPr>
      <w:t xml:space="preserve"> 918 River Road| Cannon Falls, MN 55009 |  507-263-9312 | Fax:  507-263-5843</w:t>
    </w:r>
  </w:p>
  <w:p w:rsidR="00000000" w:rsidDel="00000000" w:rsidP="00000000" w:rsidRDefault="00000000" w:rsidRPr="00000000" w14:paraId="00000035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5485130" cy="1572260"/>
          <wp:effectExtent b="0" l="0" r="0" t="0"/>
          <wp:wrapSquare wrapText="bothSides" distB="0" distT="0" distL="0" distR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5130" cy="15722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395538" cy="686222"/>
          <wp:effectExtent b="0" l="0" r="0" t="0"/>
          <wp:docPr id="1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95538" cy="6862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5485130" cy="1572260"/>
          <wp:effectExtent b="0" l="0" r="0" t="0"/>
          <wp:wrapSquare wrapText="bothSides" distB="0" distT="0" distL="0" distR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5130" cy="15722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71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wZRhH5t6UC+yKW00cmB6W8EuHg==">CgMxLjA4AHIhMVZNelpBVS10LXZ5LUllNDdzdmRJWUt0WEN5eTR3LUsw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